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584CB3D3" w:rsidR="004874A6" w:rsidRPr="00556DA1" w:rsidRDefault="00062E91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Jurutera</w:t>
            </w:r>
            <w:r w:rsidR="000D03B8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80045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3B1C0A1F" w:rsidR="004874A6" w:rsidRPr="00556DA1" w:rsidRDefault="000D03B8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Profesional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30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5F038D00" w:rsidR="004874A6" w:rsidRPr="00556DA1" w:rsidRDefault="00062E91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Kejuruteraan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C04A3">
              <w:rPr>
                <w:rFonts w:ascii="Arial" w:hAnsi="Arial" w:cs="Arial"/>
              </w:rPr>
              <w:t xml:space="preserve"> </w:t>
            </w:r>
            <w:r w:rsidR="00FF4157"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62E91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42B0DCAC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  <w:spacing w:val="-2"/>
                    </w:rPr>
                    <w:t>J41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44168142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>RM 2,529.00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26D1F9AA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>RM 9,643.00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6DD7357A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>RM 225.00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062E9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  <w:p w14:paraId="560FE493" w14:textId="77777777" w:rsidR="00062E91" w:rsidRPr="00062E91" w:rsidRDefault="00062E91" w:rsidP="00062E9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  <w:spacing w:val="-1"/>
              </w:rPr>
              <w:t>C</w:t>
            </w:r>
            <w:r w:rsidRPr="00062E91">
              <w:rPr>
                <w:rFonts w:ascii="Arial" w:hAnsi="Arial" w:cs="Arial"/>
              </w:rPr>
              <w:t>al</w:t>
            </w:r>
            <w:r w:rsidRPr="00062E91">
              <w:rPr>
                <w:rFonts w:ascii="Arial" w:hAnsi="Arial" w:cs="Arial"/>
                <w:spacing w:val="1"/>
              </w:rPr>
              <w:t>o</w:t>
            </w:r>
            <w:r w:rsidRPr="00062E91">
              <w:rPr>
                <w:rFonts w:ascii="Arial" w:hAnsi="Arial" w:cs="Arial"/>
              </w:rPr>
              <w:t>n</w:t>
            </w:r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g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</w:rPr>
              <w:t>t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</w:rPr>
              <w:t>n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h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  <w:spacing w:val="1"/>
              </w:rPr>
              <w:t>d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2"/>
              </w:rPr>
              <w:t>a</w:t>
            </w:r>
            <w:r w:rsidRPr="00062E91">
              <w:rPr>
                <w:rFonts w:ascii="Arial" w:hAnsi="Arial" w:cs="Arial"/>
              </w:rPr>
              <w:t>h</w:t>
            </w:r>
            <w:proofErr w:type="spellEnd"/>
            <w:r w:rsidRPr="00062E9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4"/>
              </w:rPr>
              <w:t>m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m</w:t>
            </w:r>
            <w:r w:rsidRPr="00062E91">
              <w:rPr>
                <w:rFonts w:ascii="Arial" w:hAnsi="Arial" w:cs="Arial"/>
              </w:rPr>
              <w:t>il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el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y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an</w:t>
            </w:r>
            <w:proofErr w:type="spellEnd"/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s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p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ti</w:t>
            </w:r>
            <w:proofErr w:type="spellEnd"/>
            <w:r w:rsidRPr="00062E91">
              <w:rPr>
                <w:rFonts w:ascii="Arial" w:hAnsi="Arial" w:cs="Arial"/>
                <w:spacing w:val="-5"/>
              </w:rPr>
              <w:t xml:space="preserve">  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ku</w:t>
            </w:r>
            <w:r w:rsidRPr="00062E9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3AC0C26E" w14:textId="77777777" w:rsidR="00062E91" w:rsidRPr="00062E91" w:rsidRDefault="00062E91" w:rsidP="00062E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EFC670" w14:textId="77777777" w:rsidR="00062E91" w:rsidRP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warganegara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gramStart"/>
            <w:r w:rsidRPr="00062E91">
              <w:rPr>
                <w:rFonts w:ascii="Arial" w:hAnsi="Arial" w:cs="Arial"/>
              </w:rPr>
              <w:t>Malaysia;</w:t>
            </w:r>
            <w:proofErr w:type="gramEnd"/>
          </w:p>
          <w:p w14:paraId="7C9C6D4F" w14:textId="77777777" w:rsidR="00062E91" w:rsidRPr="00062E91" w:rsidRDefault="00062E91" w:rsidP="00062E91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1A5980" w14:textId="77777777" w:rsidR="00062E91" w:rsidRP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18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tutup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iklan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45E84942" w14:textId="77777777" w:rsidR="00062E91" w:rsidRPr="00062E91" w:rsidRDefault="00062E91" w:rsidP="00062E91">
            <w:pPr>
              <w:pStyle w:val="ListParagraph"/>
              <w:spacing w:line="276" w:lineRule="auto"/>
              <w:ind w:left="81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4F46EF" w14:textId="77777777" w:rsidR="00062E91" w:rsidRP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22" w:hanging="3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Ijazah </w:t>
            </w:r>
            <w:proofErr w:type="spellStart"/>
            <w:r w:rsidRPr="00062E91">
              <w:rPr>
                <w:rFonts w:ascii="Arial" w:hAnsi="Arial" w:cs="Arial"/>
              </w:rPr>
              <w:t>sarjana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muda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Kejuruteraan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diiktiraf</w:t>
            </w:r>
            <w:proofErr w:type="spellEnd"/>
            <w:r w:rsidRPr="00062E91">
              <w:rPr>
                <w:rFonts w:ascii="Arial" w:hAnsi="Arial" w:cs="Arial"/>
              </w:rPr>
              <w:t xml:space="preserve"> oleh Kerajaan </w:t>
            </w:r>
            <w:proofErr w:type="spellStart"/>
            <w:r w:rsidRPr="00062E91">
              <w:rPr>
                <w:rFonts w:ascii="Arial" w:hAnsi="Arial" w:cs="Arial"/>
              </w:rPr>
              <w:t>daripada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institusi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pengajian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tinggi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kelayakan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diiktiraf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setaraf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dengannya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  <w:r w:rsidRPr="00062E91">
              <w:rPr>
                <w:rFonts w:ascii="Arial" w:hAnsi="Arial" w:cs="Arial"/>
              </w:rPr>
              <w:t xml:space="preserve"> </w:t>
            </w:r>
          </w:p>
          <w:p w14:paraId="2B61367C" w14:textId="77777777" w:rsidR="00062E91" w:rsidRPr="00062E91" w:rsidRDefault="00062E91" w:rsidP="00062E91">
            <w:pPr>
              <w:ind w:left="1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741008" w14:textId="77777777" w:rsidR="00062E91" w:rsidRPr="00062E91" w:rsidRDefault="00062E91" w:rsidP="00062E91">
            <w:pPr>
              <w:ind w:lef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(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J41: RM2,529.00). </w:t>
            </w:r>
          </w:p>
          <w:p w14:paraId="4E8C5A09" w14:textId="2DE1CD87" w:rsidR="00721421" w:rsidRPr="000D03B8" w:rsidRDefault="00721421" w:rsidP="000D03B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556DA1" w14:paraId="2526BEAB" w14:textId="77777777" w:rsidTr="00062E91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4820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062E91" w:rsidRPr="00062E91" w14:paraId="0F6E15FA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D49AACA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Penetapan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</w:p>
        </w:tc>
        <w:tc>
          <w:tcPr>
            <w:tcW w:w="360" w:type="dxa"/>
            <w:vAlign w:val="center"/>
          </w:tcPr>
          <w:p w14:paraId="6E29F2E7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A587ADB" w14:textId="77777777" w:rsidR="00062E91" w:rsidRPr="00062E91" w:rsidRDefault="00062E91" w:rsidP="00107E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lebih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tinggi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minimum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J41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Pihak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berasaskan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pengalaman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kerja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berkaitan</w:t>
            </w:r>
            <w:proofErr w:type="spellEnd"/>
          </w:p>
        </w:tc>
      </w:tr>
      <w:tr w:rsidR="00062E91" w:rsidRPr="00062E91" w14:paraId="67E82A00" w14:textId="77777777" w:rsidTr="00062E9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4DD950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Taraf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7E967C18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E23A119" w14:textId="77777777" w:rsidR="00062E91" w:rsidRPr="00062E91" w:rsidRDefault="00062E91" w:rsidP="00107E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062E91">
              <w:rPr>
                <w:rFonts w:ascii="Arial" w:hAnsi="Arial" w:cs="Arial"/>
              </w:rPr>
              <w:t>Tetap</w:t>
            </w:r>
            <w:proofErr w:type="spellEnd"/>
          </w:p>
        </w:tc>
      </w:tr>
      <w:tr w:rsidR="00062E91" w:rsidRPr="00062E91" w14:paraId="1CCDEF77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0A02DD2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Taraf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</w:p>
        </w:tc>
        <w:tc>
          <w:tcPr>
            <w:tcW w:w="360" w:type="dxa"/>
            <w:vAlign w:val="center"/>
          </w:tcPr>
          <w:p w14:paraId="2C0AB9BE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2846971" w14:textId="77777777" w:rsidR="00062E91" w:rsidRPr="00062E91" w:rsidRDefault="00062E91" w:rsidP="00062E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selama</w:t>
            </w:r>
            <w:proofErr w:type="spellEnd"/>
            <w:r w:rsidRPr="00062E91">
              <w:rPr>
                <w:rFonts w:ascii="Arial" w:hAnsi="Arial" w:cs="Arial"/>
              </w:rPr>
              <w:t xml:space="preserve"> 1 </w:t>
            </w:r>
            <w:proofErr w:type="spellStart"/>
            <w:r w:rsidRPr="00062E91">
              <w:rPr>
                <w:rFonts w:ascii="Arial" w:hAnsi="Arial" w:cs="Arial"/>
              </w:rPr>
              <w:t>hingga</w:t>
            </w:r>
            <w:proofErr w:type="spellEnd"/>
            <w:r w:rsidRPr="00062E91">
              <w:rPr>
                <w:rFonts w:ascii="Arial" w:hAnsi="Arial" w:cs="Arial"/>
              </w:rPr>
              <w:t xml:space="preserve"> 3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18DBECAA" w14:textId="77777777" w:rsidTr="00107EC3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36872C9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Latihan</w:t>
            </w:r>
          </w:p>
        </w:tc>
        <w:tc>
          <w:tcPr>
            <w:tcW w:w="360" w:type="dxa"/>
            <w:vAlign w:val="center"/>
          </w:tcPr>
          <w:p w14:paraId="79085897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03B9550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mengikut</w:t>
            </w:r>
            <w:proofErr w:type="spellEnd"/>
            <w:r w:rsidRPr="00062E91">
              <w:rPr>
                <w:rFonts w:ascii="Arial" w:hAnsi="Arial" w:cs="Arial"/>
              </w:rPr>
              <w:t xml:space="preserve"> Latihan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</w:tc>
      </w:tr>
      <w:tr w:rsidR="00062E91" w:rsidRPr="00062E91" w14:paraId="22C971F1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812FDFD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lastRenderedPageBreak/>
              <w:t xml:space="preserve">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Minda</w:t>
            </w:r>
            <w:proofErr w:type="spellEnd"/>
          </w:p>
        </w:tc>
        <w:tc>
          <w:tcPr>
            <w:tcW w:w="360" w:type="dxa"/>
            <w:vAlign w:val="center"/>
          </w:tcPr>
          <w:p w14:paraId="1BA6B0A6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D38CB2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Minda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075B59BA" w14:textId="77777777" w:rsidTr="00062E91">
        <w:trPr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524E5E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Pengesahan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139456A3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CCC79E4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layak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>:</w:t>
            </w:r>
          </w:p>
          <w:p w14:paraId="0B6CEF08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1AB928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353E16AA" w14:textId="77777777" w:rsidR="00062E91" w:rsidRPr="00062E91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F83739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Minda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>; dan</w:t>
            </w:r>
          </w:p>
          <w:p w14:paraId="326B59C7" w14:textId="77777777" w:rsidR="00062E91" w:rsidRPr="00062E91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F31438" w14:textId="49A0867A" w:rsidR="00062E91" w:rsidRPr="00062E91" w:rsidRDefault="00062E91" w:rsidP="00062E91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diperakukan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3D8434D0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8DDC9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360" w:type="dxa"/>
            <w:vAlign w:val="center"/>
          </w:tcPr>
          <w:p w14:paraId="1B5419D2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46F5107" w14:textId="331F1BC2" w:rsidR="00062E91" w:rsidRPr="00062E91" w:rsidRDefault="00062E91" w:rsidP="00107E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automati</w:t>
            </w:r>
            <w:r w:rsidR="004D447B">
              <w:rPr>
                <w:rFonts w:ascii="Arial" w:hAnsi="Arial" w:cs="Arial"/>
              </w:rPr>
              <w:t>k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  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berdasarkan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prestasi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29BA7CFB" w14:textId="77777777" w:rsidTr="00062E9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3EADD0B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Keperluan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</w:p>
        </w:tc>
        <w:tc>
          <w:tcPr>
            <w:tcW w:w="360" w:type="dxa"/>
            <w:vAlign w:val="center"/>
          </w:tcPr>
          <w:p w14:paraId="342E9B6E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3D19128" w14:textId="1E532347" w:rsidR="00062E91" w:rsidRPr="00062E91" w:rsidRDefault="00062E91" w:rsidP="00062E91">
            <w:pPr>
              <w:tabs>
                <w:tab w:val="left" w:pos="2977"/>
              </w:tabs>
              <w:ind w:left="48" w:hanging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kenaikan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pangkat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673F7201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2FC44B2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62E44331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9F2A988" w14:textId="77777777" w:rsidR="00062E91" w:rsidRPr="00062E91" w:rsidRDefault="00062E91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D5EB47A" w14:textId="77777777" w:rsidR="00062E91" w:rsidRPr="00062E91" w:rsidRDefault="00062E91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sedang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Penolong</w:t>
            </w:r>
            <w:proofErr w:type="spellEnd"/>
            <w:r w:rsidRPr="00062E91">
              <w:rPr>
                <w:rFonts w:ascii="Arial" w:hAnsi="Arial" w:cs="Arial"/>
              </w:rPr>
              <w:t xml:space="preserve"> Jurutera dan </w:t>
            </w:r>
            <w:proofErr w:type="spellStart"/>
            <w:r w:rsidRPr="00062E91">
              <w:rPr>
                <w:rFonts w:ascii="Arial" w:hAnsi="Arial" w:cs="Arial"/>
              </w:rPr>
              <w:t>Pemeriksa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Kereta</w:t>
            </w:r>
            <w:proofErr w:type="spellEnd"/>
            <w:r w:rsidRPr="00062E91">
              <w:rPr>
                <w:rFonts w:ascii="Arial" w:hAnsi="Arial" w:cs="Arial"/>
              </w:rPr>
              <w:t xml:space="preserve"> Motor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AB29/30, AB36, AB38 dan AB40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layak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dipertimbangkan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Pihak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 Jurutera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J41, </w:t>
            </w:r>
            <w:proofErr w:type="spellStart"/>
            <w:r w:rsidRPr="00062E91">
              <w:rPr>
                <w:rFonts w:ascii="Arial" w:hAnsi="Arial" w:cs="Arial"/>
              </w:rPr>
              <w:t>tertakluk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kekosongan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,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dan: </w:t>
            </w:r>
          </w:p>
          <w:p w14:paraId="553E7FA4" w14:textId="77777777" w:rsidR="00062E91" w:rsidRPr="00062E91" w:rsidRDefault="00062E91" w:rsidP="00107EC3">
            <w:pPr>
              <w:widowControl w:val="0"/>
              <w:autoSpaceDE w:val="0"/>
              <w:autoSpaceDN w:val="0"/>
              <w:adjustRightInd w:val="0"/>
              <w:ind w:left="48" w:right="76" w:hanging="35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B38FD1" w14:textId="77777777" w:rsidR="00062E91" w:rsidRPr="00062E91" w:rsidRDefault="00062E91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(</w:t>
            </w:r>
            <w:proofErr w:type="spellStart"/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</w:rPr>
              <w:t xml:space="preserve">)    </w:t>
            </w:r>
            <w:proofErr w:type="spellStart"/>
            <w:r w:rsidRPr="00062E91">
              <w:rPr>
                <w:rFonts w:ascii="Arial" w:hAnsi="Arial" w:cs="Arial"/>
              </w:rPr>
              <w:t>mempunyai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kelayakan</w:t>
            </w:r>
            <w:proofErr w:type="spellEnd"/>
            <w:r w:rsidRPr="00062E91">
              <w:rPr>
                <w:rFonts w:ascii="Arial" w:hAnsi="Arial" w:cs="Arial"/>
              </w:rPr>
              <w:t xml:space="preserve"> di </w:t>
            </w:r>
            <w:proofErr w:type="spellStart"/>
            <w:r w:rsidRPr="00062E91">
              <w:rPr>
                <w:rFonts w:ascii="Arial" w:hAnsi="Arial" w:cs="Arial"/>
              </w:rPr>
              <w:t>perenggan</w:t>
            </w:r>
            <w:proofErr w:type="spellEnd"/>
            <w:r w:rsidRPr="00062E91">
              <w:rPr>
                <w:rFonts w:ascii="Arial" w:hAnsi="Arial" w:cs="Arial"/>
              </w:rPr>
              <w:t xml:space="preserve"> 1(c);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3A11A0C3" w14:textId="77777777" w:rsidR="00062E91" w:rsidRPr="00062E91" w:rsidRDefault="00062E91" w:rsidP="00107EC3">
            <w:pPr>
              <w:pStyle w:val="ListParagraph"/>
              <w:widowControl w:val="0"/>
              <w:autoSpaceDE w:val="0"/>
              <w:autoSpaceDN w:val="0"/>
              <w:adjustRightInd w:val="0"/>
              <w:ind w:left="886" w:right="76" w:hanging="4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(ii)  Lulus </w:t>
            </w:r>
            <w:proofErr w:type="spellStart"/>
            <w:r w:rsidRPr="00062E91">
              <w:rPr>
                <w:rFonts w:ascii="Arial" w:hAnsi="Arial" w:cs="Arial"/>
              </w:rPr>
              <w:t>Peperiksaan</w:t>
            </w:r>
            <w:proofErr w:type="spellEnd"/>
            <w:r w:rsidRPr="00062E91">
              <w:rPr>
                <w:rFonts w:ascii="Arial" w:hAnsi="Arial" w:cs="Arial"/>
              </w:rPr>
              <w:t xml:space="preserve"> Badan </w:t>
            </w:r>
            <w:proofErr w:type="spellStart"/>
            <w:r w:rsidRPr="00062E91">
              <w:rPr>
                <w:rFonts w:ascii="Arial" w:hAnsi="Arial" w:cs="Arial"/>
              </w:rPr>
              <w:t>Ikhtisas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Bahagian</w:t>
            </w:r>
            <w:proofErr w:type="spellEnd"/>
            <w:r w:rsidRPr="00062E91">
              <w:rPr>
                <w:rFonts w:ascii="Arial" w:hAnsi="Arial" w:cs="Arial"/>
              </w:rPr>
              <w:t xml:space="preserve"> I dan II </w:t>
            </w:r>
            <w:proofErr w:type="spellStart"/>
            <w:r w:rsidRPr="00062E91">
              <w:rPr>
                <w:rFonts w:ascii="Arial" w:hAnsi="Arial" w:cs="Arial"/>
              </w:rPr>
              <w:t>anjuran</w:t>
            </w:r>
            <w:proofErr w:type="spellEnd"/>
            <w:r w:rsidRPr="00062E91">
              <w:rPr>
                <w:rFonts w:ascii="Arial" w:hAnsi="Arial" w:cs="Arial"/>
              </w:rPr>
              <w:t xml:space="preserve"> Lembaga Jurutera Malaysia/</w:t>
            </w:r>
            <w:proofErr w:type="spellStart"/>
            <w:r w:rsidRPr="00062E91">
              <w:rPr>
                <w:rFonts w:ascii="Arial" w:hAnsi="Arial" w:cs="Arial"/>
              </w:rPr>
              <w:t>Institut</w:t>
            </w:r>
            <w:proofErr w:type="spellEnd"/>
            <w:r w:rsidRPr="00062E91">
              <w:rPr>
                <w:rFonts w:ascii="Arial" w:hAnsi="Arial" w:cs="Arial"/>
              </w:rPr>
              <w:t xml:space="preserve"> Jurutera Malaysia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kelayakan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diiktiraf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setaraf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dengannya</w:t>
            </w:r>
            <w:proofErr w:type="spellEnd"/>
            <w:r w:rsidRPr="00062E91">
              <w:rPr>
                <w:rFonts w:ascii="Arial" w:hAnsi="Arial" w:cs="Arial"/>
              </w:rPr>
              <w:t xml:space="preserve"> oleh Kerajaan; dan</w:t>
            </w:r>
          </w:p>
          <w:p w14:paraId="30E1881A" w14:textId="77777777" w:rsidR="00062E91" w:rsidRPr="00062E91" w:rsidRDefault="00062E91" w:rsidP="00107EC3">
            <w:pPr>
              <w:widowControl w:val="0"/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2F24D0" w14:textId="77777777" w:rsidR="00062E91" w:rsidRPr="00062E91" w:rsidRDefault="00062E91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had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pelantikan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46A41176" w14:textId="77777777" w:rsidR="00062E91" w:rsidRPr="00062E91" w:rsidRDefault="00062E91" w:rsidP="00107EC3">
            <w:pPr>
              <w:widowControl w:val="0"/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3EA3CD" w14:textId="77777777" w:rsidR="00062E91" w:rsidRPr="00062E91" w:rsidRDefault="00062E91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54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55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5185FD1E" w14:textId="77777777" w:rsidR="00062E91" w:rsidRPr="00062E91" w:rsidRDefault="00062E91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36996947" w14:textId="77777777" w:rsidR="00062E91" w:rsidRPr="00062E91" w:rsidRDefault="00062E91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60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  <w:p w14:paraId="3668A2EF" w14:textId="77777777" w:rsidR="00062E91" w:rsidRPr="00062E91" w:rsidRDefault="00062E91" w:rsidP="00107E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023206C3" w14:textId="77777777" w:rsidTr="00556DA1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681B2242" w:rsidR="004874A6" w:rsidRPr="00556DA1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r w:rsidR="00062E91">
              <w:rPr>
                <w:rFonts w:ascii="Arial" w:hAnsi="Arial" w:cs="Arial"/>
              </w:rPr>
              <w:t>Jurutera</w:t>
            </w:r>
            <w:r w:rsidR="00CC2F4E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062E91" w:rsidRPr="00556DA1" w14:paraId="667C5570" w14:textId="77777777" w:rsidTr="004D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Fungsi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Bidang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062E91" w:rsidRPr="00556DA1" w:rsidRDefault="00062E91" w:rsidP="00062E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062E91" w:rsidRPr="00556DA1" w:rsidRDefault="00062E91" w:rsidP="00062E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C7AD1D8" w14:textId="77777777" w:rsidR="00062E91" w:rsidRPr="00062E91" w:rsidRDefault="00062E91" w:rsidP="00062E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8F2CAB3" w14:textId="77777777" w:rsidR="00062E91" w:rsidRPr="00062E91" w:rsidRDefault="00062E91" w:rsidP="00062E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Bertanggungjawab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memastikan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projek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pembangunan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dilaksanakan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mengikut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jadual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spesifikasi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supaya</w:t>
            </w:r>
            <w:proofErr w:type="spellEnd"/>
            <w:r w:rsidRPr="00062E91">
              <w:rPr>
                <w:rFonts w:ascii="Arial" w:hAnsi="Arial" w:cs="Arial"/>
              </w:rPr>
              <w:t xml:space="preserve"> proses </w:t>
            </w:r>
            <w:proofErr w:type="spellStart"/>
            <w:r w:rsidRPr="00062E91">
              <w:rPr>
                <w:rFonts w:ascii="Arial" w:hAnsi="Arial" w:cs="Arial"/>
              </w:rPr>
              <w:t>pembelajaran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pengajaran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serta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penyelidikan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terjejas</w:t>
            </w:r>
            <w:proofErr w:type="spellEnd"/>
            <w:r w:rsidRPr="00062E91">
              <w:rPr>
                <w:rFonts w:ascii="Arial" w:hAnsi="Arial" w:cs="Arial"/>
              </w:rPr>
              <w:t>. </w:t>
            </w:r>
          </w:p>
          <w:p w14:paraId="5556F6E3" w14:textId="77777777" w:rsidR="00062E91" w:rsidRPr="00062E91" w:rsidRDefault="00062E91" w:rsidP="00062E91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44A55B5" w14:textId="50EC527E" w:rsidR="00062E91" w:rsidRPr="00062E91" w:rsidRDefault="00062E91" w:rsidP="00062E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Mengurus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menyelia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penyelenggaraan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pepasangan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elektrik</w:t>
            </w:r>
            <w:proofErr w:type="spellEnd"/>
            <w:r w:rsidRPr="00062E91">
              <w:rPr>
                <w:rFonts w:ascii="Arial" w:hAnsi="Arial" w:cs="Arial"/>
              </w:rPr>
              <w:t xml:space="preserve"> di </w:t>
            </w:r>
            <w:proofErr w:type="spellStart"/>
            <w:r w:rsidRPr="00062E91">
              <w:rPr>
                <w:rFonts w:ascii="Arial" w:hAnsi="Arial" w:cs="Arial"/>
              </w:rPr>
              <w:t>Kampus</w:t>
            </w:r>
            <w:proofErr w:type="spellEnd"/>
            <w:r w:rsidRPr="00062E91">
              <w:rPr>
                <w:rFonts w:ascii="Arial" w:hAnsi="Arial" w:cs="Arial"/>
              </w:rPr>
              <w:t xml:space="preserve"> USIM agar </w:t>
            </w:r>
            <w:proofErr w:type="spellStart"/>
            <w:r w:rsidRPr="00062E91">
              <w:rPr>
                <w:rFonts w:ascii="Arial" w:hAnsi="Arial" w:cs="Arial"/>
              </w:rPr>
              <w:t>sentiasa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selamat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serta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berfungsi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> </w:t>
            </w:r>
            <w:proofErr w:type="spellStart"/>
            <w:r w:rsidRPr="00062E91">
              <w:rPr>
                <w:rFonts w:ascii="Arial" w:hAnsi="Arial" w:cs="Arial"/>
              </w:rPr>
              <w:t>pengajaran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pembelajaran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serta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mematuhi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peraturan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pihak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seperti</w:t>
            </w:r>
            <w:proofErr w:type="spellEnd"/>
            <w:r w:rsidRPr="00062E91">
              <w:rPr>
                <w:rFonts w:ascii="Arial" w:hAnsi="Arial" w:cs="Arial"/>
              </w:rPr>
              <w:t xml:space="preserve"> Suruhanjaya Tenaga dan </w:t>
            </w:r>
            <w:proofErr w:type="spellStart"/>
            <w:r w:rsidRPr="00062E91">
              <w:rPr>
                <w:rFonts w:ascii="Arial" w:hAnsi="Arial" w:cs="Arial"/>
              </w:rPr>
              <w:t>pihak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tempatan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menjalankan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tugas-tugas</w:t>
            </w:r>
            <w:proofErr w:type="spellEnd"/>
            <w:r>
              <w:rPr>
                <w:rFonts w:ascii="Arial" w:hAnsi="Arial" w:cs="Arial"/>
              </w:rPr>
              <w:t xml:space="preserve"> lain yang </w:t>
            </w:r>
            <w:proofErr w:type="spellStart"/>
            <w:r>
              <w:rPr>
                <w:rFonts w:ascii="Arial" w:hAnsi="Arial" w:cs="Arial"/>
              </w:rPr>
              <w:t>diarahkan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62E91">
              <w:rPr>
                <w:rFonts w:ascii="Arial" w:hAnsi="Arial" w:cs="Arial"/>
              </w:rPr>
              <w:t>   </w:t>
            </w:r>
          </w:p>
          <w:p w14:paraId="5CACA680" w14:textId="3ED2EA7F" w:rsidR="00062E91" w:rsidRPr="00787355" w:rsidRDefault="00062E91" w:rsidP="00062E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62E91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062E91" w:rsidRPr="00556DA1" w:rsidRDefault="00062E91" w:rsidP="00062E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794E77D9" w:rsidR="00062E91" w:rsidRPr="00556DA1" w:rsidRDefault="004D447B" w:rsidP="00062E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062E9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62E91">
              <w:rPr>
                <w:rFonts w:ascii="Arial" w:hAnsi="Arial" w:cs="Arial"/>
                <w:b/>
                <w:bCs/>
              </w:rPr>
              <w:t>Oktober</w:t>
            </w:r>
            <w:proofErr w:type="spellEnd"/>
            <w:r w:rsidR="00062E91">
              <w:rPr>
                <w:rFonts w:ascii="Arial" w:hAnsi="Arial" w:cs="Arial"/>
                <w:b/>
                <w:bCs/>
              </w:rPr>
              <w:t xml:space="preserve"> 2023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20E3" w14:textId="77777777" w:rsidR="00040A72" w:rsidRDefault="00040A72">
      <w:r>
        <w:separator/>
      </w:r>
    </w:p>
  </w:endnote>
  <w:endnote w:type="continuationSeparator" w:id="0">
    <w:p w14:paraId="078CF427" w14:textId="77777777" w:rsidR="00040A72" w:rsidRDefault="0004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462D" w14:textId="77777777" w:rsidR="00040A72" w:rsidRDefault="00040A72">
      <w:r>
        <w:separator/>
      </w:r>
    </w:p>
  </w:footnote>
  <w:footnote w:type="continuationSeparator" w:id="0">
    <w:p w14:paraId="67D0F636" w14:textId="77777777" w:rsidR="00040A72" w:rsidRDefault="0004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F68A" w14:textId="1314EC0C" w:rsidR="001731CB" w:rsidRDefault="001731C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003E34F0">
          <wp:simplePos x="0" y="0"/>
          <wp:positionH relativeFrom="column">
            <wp:posOffset>-76200</wp:posOffset>
          </wp:positionH>
          <wp:positionV relativeFrom="paragraph">
            <wp:posOffset>-154778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7A233" w14:textId="16AA01D4" w:rsidR="00BE2DF9" w:rsidRDefault="004874A6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6F6B6BE3" w:rsidR="004118E7" w:rsidRPr="009F7D5E" w:rsidRDefault="00062E91" w:rsidP="009F7D5E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>JURUTERA</w:t>
    </w: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54F96"/>
    <w:multiLevelType w:val="hybridMultilevel"/>
    <w:tmpl w:val="EFD2CDB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B17C4"/>
    <w:multiLevelType w:val="hybridMultilevel"/>
    <w:tmpl w:val="76CCDB8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A5F1B59"/>
    <w:multiLevelType w:val="hybridMultilevel"/>
    <w:tmpl w:val="A90CDC2A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3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AEB0FD3"/>
    <w:multiLevelType w:val="hybridMultilevel"/>
    <w:tmpl w:val="33440AA2"/>
    <w:lvl w:ilvl="0" w:tplc="2548C2FA">
      <w:start w:val="1"/>
      <w:numFmt w:val="lowerRoman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21"/>
  </w:num>
  <w:num w:numId="2" w16cid:durableId="1408185155">
    <w:abstractNumId w:val="7"/>
  </w:num>
  <w:num w:numId="3" w16cid:durableId="1881897847">
    <w:abstractNumId w:val="15"/>
  </w:num>
  <w:num w:numId="4" w16cid:durableId="1910992314">
    <w:abstractNumId w:val="18"/>
  </w:num>
  <w:num w:numId="5" w16cid:durableId="1315448375">
    <w:abstractNumId w:val="19"/>
  </w:num>
  <w:num w:numId="6" w16cid:durableId="703599754">
    <w:abstractNumId w:val="14"/>
  </w:num>
  <w:num w:numId="7" w16cid:durableId="234823517">
    <w:abstractNumId w:val="20"/>
  </w:num>
  <w:num w:numId="8" w16cid:durableId="707952059">
    <w:abstractNumId w:val="1"/>
  </w:num>
  <w:num w:numId="9" w16cid:durableId="2131975627">
    <w:abstractNumId w:val="16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10"/>
  </w:num>
  <w:num w:numId="13" w16cid:durableId="1761288832">
    <w:abstractNumId w:val="17"/>
  </w:num>
  <w:num w:numId="14" w16cid:durableId="458425004">
    <w:abstractNumId w:val="0"/>
  </w:num>
  <w:num w:numId="15" w16cid:durableId="665281356">
    <w:abstractNumId w:val="12"/>
  </w:num>
  <w:num w:numId="16" w16cid:durableId="1336304470">
    <w:abstractNumId w:val="13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6"/>
  </w:num>
  <w:num w:numId="20" w16cid:durableId="204753715">
    <w:abstractNumId w:val="8"/>
  </w:num>
  <w:num w:numId="21" w16cid:durableId="2075083100">
    <w:abstractNumId w:val="11"/>
  </w:num>
  <w:num w:numId="22" w16cid:durableId="1551263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1E67"/>
    <w:rsid w:val="0001252F"/>
    <w:rsid w:val="00024B85"/>
    <w:rsid w:val="00040047"/>
    <w:rsid w:val="00040A72"/>
    <w:rsid w:val="000523FA"/>
    <w:rsid w:val="00062E91"/>
    <w:rsid w:val="000862DB"/>
    <w:rsid w:val="000A0D01"/>
    <w:rsid w:val="000A7F89"/>
    <w:rsid w:val="000C3F96"/>
    <w:rsid w:val="000D03B8"/>
    <w:rsid w:val="000E18FC"/>
    <w:rsid w:val="000E26C4"/>
    <w:rsid w:val="00117F20"/>
    <w:rsid w:val="00134049"/>
    <w:rsid w:val="00146BEC"/>
    <w:rsid w:val="00151E7F"/>
    <w:rsid w:val="001731CB"/>
    <w:rsid w:val="00173952"/>
    <w:rsid w:val="00183F76"/>
    <w:rsid w:val="0018515D"/>
    <w:rsid w:val="001B165C"/>
    <w:rsid w:val="00202265"/>
    <w:rsid w:val="00211725"/>
    <w:rsid w:val="00270C77"/>
    <w:rsid w:val="002750E9"/>
    <w:rsid w:val="00287F37"/>
    <w:rsid w:val="002921A8"/>
    <w:rsid w:val="00296107"/>
    <w:rsid w:val="002A01E0"/>
    <w:rsid w:val="002C04A3"/>
    <w:rsid w:val="002C7716"/>
    <w:rsid w:val="002D7237"/>
    <w:rsid w:val="002E65EA"/>
    <w:rsid w:val="002F6382"/>
    <w:rsid w:val="00303BF9"/>
    <w:rsid w:val="00307CAF"/>
    <w:rsid w:val="00310527"/>
    <w:rsid w:val="00313646"/>
    <w:rsid w:val="00364EAE"/>
    <w:rsid w:val="00387C5B"/>
    <w:rsid w:val="003B739B"/>
    <w:rsid w:val="003C1DD0"/>
    <w:rsid w:val="003C2F3B"/>
    <w:rsid w:val="003F0800"/>
    <w:rsid w:val="0041101B"/>
    <w:rsid w:val="00411589"/>
    <w:rsid w:val="004118E7"/>
    <w:rsid w:val="00475BFE"/>
    <w:rsid w:val="00482063"/>
    <w:rsid w:val="004874A6"/>
    <w:rsid w:val="004A2889"/>
    <w:rsid w:val="004A4C58"/>
    <w:rsid w:val="004D447B"/>
    <w:rsid w:val="004E408A"/>
    <w:rsid w:val="00506056"/>
    <w:rsid w:val="005303A7"/>
    <w:rsid w:val="005550A2"/>
    <w:rsid w:val="00556962"/>
    <w:rsid w:val="00556DA1"/>
    <w:rsid w:val="005661EB"/>
    <w:rsid w:val="00593FA7"/>
    <w:rsid w:val="00595B64"/>
    <w:rsid w:val="005B5529"/>
    <w:rsid w:val="005C3ABA"/>
    <w:rsid w:val="00602FE0"/>
    <w:rsid w:val="00605509"/>
    <w:rsid w:val="006110CC"/>
    <w:rsid w:val="006B1725"/>
    <w:rsid w:val="006C4DB1"/>
    <w:rsid w:val="006D3E23"/>
    <w:rsid w:val="006E0FFC"/>
    <w:rsid w:val="006E1621"/>
    <w:rsid w:val="00707A2C"/>
    <w:rsid w:val="00721421"/>
    <w:rsid w:val="007242B3"/>
    <w:rsid w:val="00726C1A"/>
    <w:rsid w:val="00757B37"/>
    <w:rsid w:val="00760F94"/>
    <w:rsid w:val="00770406"/>
    <w:rsid w:val="00787355"/>
    <w:rsid w:val="0079371A"/>
    <w:rsid w:val="007A5256"/>
    <w:rsid w:val="007B78F8"/>
    <w:rsid w:val="007D1B97"/>
    <w:rsid w:val="0080045C"/>
    <w:rsid w:val="00804333"/>
    <w:rsid w:val="00843E19"/>
    <w:rsid w:val="00846576"/>
    <w:rsid w:val="008526E1"/>
    <w:rsid w:val="00856487"/>
    <w:rsid w:val="00863F69"/>
    <w:rsid w:val="0087469E"/>
    <w:rsid w:val="008A5432"/>
    <w:rsid w:val="008A623A"/>
    <w:rsid w:val="008A6A30"/>
    <w:rsid w:val="008B660C"/>
    <w:rsid w:val="008F4AA9"/>
    <w:rsid w:val="009323AF"/>
    <w:rsid w:val="00947583"/>
    <w:rsid w:val="00950645"/>
    <w:rsid w:val="00983C0E"/>
    <w:rsid w:val="00992B13"/>
    <w:rsid w:val="009E5D23"/>
    <w:rsid w:val="009F6E3D"/>
    <w:rsid w:val="009F7A65"/>
    <w:rsid w:val="009F7D5E"/>
    <w:rsid w:val="00A02F25"/>
    <w:rsid w:val="00A1120D"/>
    <w:rsid w:val="00A13ED7"/>
    <w:rsid w:val="00A62BF7"/>
    <w:rsid w:val="00A97AB6"/>
    <w:rsid w:val="00AA3E2B"/>
    <w:rsid w:val="00AD08CA"/>
    <w:rsid w:val="00B06E46"/>
    <w:rsid w:val="00B826A4"/>
    <w:rsid w:val="00B863C5"/>
    <w:rsid w:val="00BA713F"/>
    <w:rsid w:val="00BC2140"/>
    <w:rsid w:val="00BE2DF9"/>
    <w:rsid w:val="00BF4400"/>
    <w:rsid w:val="00C14D77"/>
    <w:rsid w:val="00C92AFF"/>
    <w:rsid w:val="00CA1AEA"/>
    <w:rsid w:val="00CC2F4E"/>
    <w:rsid w:val="00CC7679"/>
    <w:rsid w:val="00D03624"/>
    <w:rsid w:val="00D25C91"/>
    <w:rsid w:val="00D9324B"/>
    <w:rsid w:val="00D93F6E"/>
    <w:rsid w:val="00DA2C60"/>
    <w:rsid w:val="00DA69DB"/>
    <w:rsid w:val="00DF3AEF"/>
    <w:rsid w:val="00DF4F91"/>
    <w:rsid w:val="00E06FF9"/>
    <w:rsid w:val="00E4118B"/>
    <w:rsid w:val="00E63254"/>
    <w:rsid w:val="00E82656"/>
    <w:rsid w:val="00EC7A6A"/>
    <w:rsid w:val="00ED37F1"/>
    <w:rsid w:val="00EE207E"/>
    <w:rsid w:val="00EF07A0"/>
    <w:rsid w:val="00F05453"/>
    <w:rsid w:val="00F20209"/>
    <w:rsid w:val="00F213E0"/>
    <w:rsid w:val="00F35FFC"/>
    <w:rsid w:val="00F51A44"/>
    <w:rsid w:val="00F73B9F"/>
    <w:rsid w:val="00F773F1"/>
    <w:rsid w:val="00FA33AE"/>
    <w:rsid w:val="00FB19E1"/>
    <w:rsid w:val="00FD18B8"/>
    <w:rsid w:val="00FD5FC9"/>
    <w:rsid w:val="00FF4157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4</cp:revision>
  <cp:lastPrinted>2022-10-20T02:02:00Z</cp:lastPrinted>
  <dcterms:created xsi:type="dcterms:W3CDTF">2023-10-09T01:34:00Z</dcterms:created>
  <dcterms:modified xsi:type="dcterms:W3CDTF">2023-10-13T03:32:00Z</dcterms:modified>
</cp:coreProperties>
</file>